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3B2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55FDB79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ЗАТВЕРДЖЕНО</w:t>
      </w:r>
    </w:p>
    <w:p w14:paraId="0178BF0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розпорядження міського голови</w:t>
      </w:r>
    </w:p>
    <w:p w14:paraId="10441DB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від 30 грудня 2021</w:t>
      </w:r>
    </w:p>
    <w:p w14:paraId="2035EB7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440р</w:t>
      </w:r>
    </w:p>
    <w:p w14:paraId="4F966F8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59429BC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6B5FD758" w14:textId="77777777" w:rsidR="00F76893" w:rsidRPr="00F76893" w:rsidRDefault="00F76893" w:rsidP="00F76893">
      <w:pPr>
        <w:jc w:val="center"/>
        <w:rPr>
          <w:rFonts w:ascii="Times New Roman" w:hAnsi="Times New Roman" w:cs="Times New Roman"/>
          <w:sz w:val="28"/>
          <w:szCs w:val="28"/>
        </w:rPr>
      </w:pPr>
      <w:r w:rsidRPr="00F76893">
        <w:rPr>
          <w:rFonts w:ascii="Times New Roman" w:hAnsi="Times New Roman" w:cs="Times New Roman"/>
          <w:sz w:val="28"/>
          <w:szCs w:val="28"/>
        </w:rPr>
        <w:t>ПОЛОЖЕННЯ</w:t>
      </w:r>
    </w:p>
    <w:p w14:paraId="56D53CEF" w14:textId="77777777" w:rsidR="00F76893" w:rsidRPr="00F76893" w:rsidRDefault="00F76893" w:rsidP="00F76893">
      <w:pPr>
        <w:jc w:val="center"/>
        <w:rPr>
          <w:rFonts w:ascii="Times New Roman" w:hAnsi="Times New Roman" w:cs="Times New Roman"/>
          <w:sz w:val="28"/>
          <w:szCs w:val="28"/>
        </w:rPr>
      </w:pPr>
      <w:r w:rsidRPr="00F76893">
        <w:rPr>
          <w:rFonts w:ascii="Times New Roman" w:hAnsi="Times New Roman" w:cs="Times New Roman"/>
          <w:sz w:val="28"/>
          <w:szCs w:val="28"/>
        </w:rPr>
        <w:t>про відділ планування, бухгалтерського обліку та звітності</w:t>
      </w:r>
    </w:p>
    <w:p w14:paraId="4D8F814D" w14:textId="77777777" w:rsidR="00F76893" w:rsidRPr="00F76893" w:rsidRDefault="00F76893" w:rsidP="00F76893">
      <w:pPr>
        <w:jc w:val="center"/>
        <w:rPr>
          <w:rFonts w:ascii="Times New Roman" w:hAnsi="Times New Roman" w:cs="Times New Roman"/>
          <w:sz w:val="28"/>
          <w:szCs w:val="28"/>
        </w:rPr>
      </w:pPr>
      <w:r w:rsidRPr="00F76893">
        <w:rPr>
          <w:rFonts w:ascii="Times New Roman" w:hAnsi="Times New Roman" w:cs="Times New Roman"/>
          <w:sz w:val="28"/>
          <w:szCs w:val="28"/>
        </w:rPr>
        <w:t>управління капітального будівництва Миколаївської міської ради</w:t>
      </w:r>
    </w:p>
    <w:p w14:paraId="1560571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2BF8F6D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1. Загальні положення</w:t>
      </w:r>
    </w:p>
    <w:p w14:paraId="0921D9B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72AA0BE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1.1. Відділ планування, бухгалтерського обліку та звітності (далі – відділ) входить до складу управління капітального будівництва Миколаївської міської ради (далі – управління), є підзвітним і підконтрольним міській раді, підпорядкованим виконавчому комітету міської ради, міському голові, заступнику міського голови відповідно до розподілу обов’язків, начальнику управління та заступнику начальника управління.</w:t>
      </w:r>
    </w:p>
    <w:p w14:paraId="0096C51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1.2. Відділ у своїй діяльності керується Конституцією України та законами України, актами Президента України, Кабінету Міністрів України, іншими нормативно-правовими актами, рішеннями міської ради, рішеннями виконавчого комітету міської ради, розпорядженнями міського голови, Положенням про управління та цим Положенням.</w:t>
      </w:r>
    </w:p>
    <w:p w14:paraId="331454C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14:paraId="2E054A6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1.3. Відділ утримується за рахунок коштів міського бюджету.</w:t>
      </w:r>
    </w:p>
    <w:p w14:paraId="1C05582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1.4. 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1412DD5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32C231A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 Основні завдання</w:t>
      </w:r>
    </w:p>
    <w:p w14:paraId="5EF7AA1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w:t>
      </w:r>
    </w:p>
    <w:p w14:paraId="5E455BC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2.1. Ведення бухгалтерського обліку фінансово-господарської діяльності  управління та складення звітності.</w:t>
      </w:r>
    </w:p>
    <w:p w14:paraId="25DEEFF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2.2.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74A85DD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2.3. Забезпечення дотримання бюджетного законодавства щодо взятих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7A25317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2.4.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7FE8525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2.5. Запобігання виникненню негативних явищ у фінансово-господарській діяльності, виявлення і мобілізація внутрішньогосподарських резервів.</w:t>
      </w:r>
    </w:p>
    <w:p w14:paraId="0EAC9E6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0F46204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 Повноваження відділу</w:t>
      </w:r>
    </w:p>
    <w:p w14:paraId="105005A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68F4A4D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 У межах своєї компетенції взяття участі у розробці структури управління, внесення пропозицій щодо штатної чисельності.</w:t>
      </w:r>
    </w:p>
    <w:p w14:paraId="0C63A9A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 Складання штатного розпису працівників управління на підставі необхідних розрахунків.</w:t>
      </w:r>
    </w:p>
    <w:p w14:paraId="66709A0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xml:space="preserve">3.3. У разі потреби підготовка </w:t>
      </w:r>
      <w:proofErr w:type="spellStart"/>
      <w:r w:rsidRPr="00F76893">
        <w:rPr>
          <w:rFonts w:ascii="Times New Roman" w:hAnsi="Times New Roman" w:cs="Times New Roman"/>
          <w:sz w:val="28"/>
          <w:szCs w:val="28"/>
        </w:rPr>
        <w:t>проєктів</w:t>
      </w:r>
      <w:proofErr w:type="spellEnd"/>
      <w:r w:rsidRPr="00F76893">
        <w:rPr>
          <w:rFonts w:ascii="Times New Roman" w:hAnsi="Times New Roman" w:cs="Times New Roman"/>
          <w:sz w:val="28"/>
          <w:szCs w:val="28"/>
        </w:rPr>
        <w:t xml:space="preserve"> наказів про внесення змін до штатного розпису.</w:t>
      </w:r>
    </w:p>
    <w:p w14:paraId="08D1CC0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3.4. Формування та подання пропозицій до прогнозних обсягів видатків міського бюджету на наступні роки.</w:t>
      </w:r>
    </w:p>
    <w:p w14:paraId="738CAE9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xml:space="preserve">3.5. Організація роботи з підготовки бюджетних запитів до </w:t>
      </w:r>
      <w:proofErr w:type="spellStart"/>
      <w:r w:rsidRPr="00F76893">
        <w:rPr>
          <w:rFonts w:ascii="Times New Roman" w:hAnsi="Times New Roman" w:cs="Times New Roman"/>
          <w:sz w:val="28"/>
          <w:szCs w:val="28"/>
        </w:rPr>
        <w:t>проєкту</w:t>
      </w:r>
      <w:proofErr w:type="spellEnd"/>
      <w:r w:rsidRPr="00F76893">
        <w:rPr>
          <w:rFonts w:ascii="Times New Roman" w:hAnsi="Times New Roman" w:cs="Times New Roman"/>
          <w:sz w:val="28"/>
          <w:szCs w:val="28"/>
        </w:rPr>
        <w:t xml:space="preserve"> міського бюджету на наступний рік з детальними розрахунками та з урахуванням звітів про виконання паспортів бюджетних програм, формування їх за бюджетними програмами та подання до департаменту фінансів Миколаївської міської ради.</w:t>
      </w:r>
    </w:p>
    <w:p w14:paraId="77138BD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3.6. Формування мережі підприємств та установ, які отримують кошти з міського бюджету по системі головного розпорядника бюджетних коштів, подання її до обслуговуючого органу державного казначейства.</w:t>
      </w:r>
    </w:p>
    <w:p w14:paraId="43E9540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3.7. Складання кошторисів  та планів асигнувань загального фонду бюджету, кошторисів та планів спеціального фонду, забезпечення їх виконання у розрізі бюджетних програм.</w:t>
      </w:r>
    </w:p>
    <w:p w14:paraId="694A94E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3.8. Складання кошторису видатків по кодах економічної класифікації видатків із щомісячним розподілом, забезпечення його виконання, у разі необхідності внесення пропозицій щодо перерозподілу лімітних асигнувань у межах річних бюджетних призначень за погодженням з департаментом фінансів Миколаївської міської ради.</w:t>
      </w:r>
    </w:p>
    <w:p w14:paraId="6D3F000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3.9. Формування розподілу показників зведених кошторисів та планів</w:t>
      </w:r>
    </w:p>
    <w:p w14:paraId="24F15A3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асигнувань та подання їх до обслуговуючого органу державного казначейства.</w:t>
      </w:r>
    </w:p>
    <w:p w14:paraId="5A1F076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3.10. Складання паспортів бюджетних програм за програмно-цільовим методом та внесення змін протягом року.</w:t>
      </w:r>
    </w:p>
    <w:p w14:paraId="736C24A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3.11. Оперативне здійснення аналізу та контролю за виконанням бюджетних програм у розрізі об’єктів будівництва.</w:t>
      </w:r>
    </w:p>
    <w:p w14:paraId="16C70EE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3.12. Складання звітів, оцінки та аналізу ефективності бюджетних програм за підсумками року.</w:t>
      </w:r>
    </w:p>
    <w:p w14:paraId="6D92C37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3.13. Надання департаменту фінансів Миколаївської міської ради, департаменту економічного розвитку Миколаївської міської ради, а також іншим зовнішнім користувачам  необхідної інформації з питань, що відносяться до компетенції відділу.</w:t>
      </w:r>
    </w:p>
    <w:p w14:paraId="3260FA5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3.14. Надання до органу Казначейства необхідних документів, що стосуються порядку казначейського обслуговування місцевих бюджетів.</w:t>
      </w:r>
    </w:p>
    <w:p w14:paraId="4D70438E"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3.15. Участь у формуванні списку об’єктів капітального будівництва, які потребують залучення коштів інших бюджетів.</w:t>
      </w:r>
    </w:p>
    <w:p w14:paraId="66DC6CA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3.16.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14:paraId="3141739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3.17. Складання на підставі даних бухгалтерського обліку фінансової та бюджетної звітності, а також іншої звітності у порядку, встановленому законодавством.</w:t>
      </w:r>
    </w:p>
    <w:p w14:paraId="36FBA29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3.18. Проведення оцінки:</w:t>
      </w:r>
    </w:p>
    <w:p w14:paraId="6E9A8DE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ефективності функціонування системи внутрішнього контролю;</w:t>
      </w:r>
    </w:p>
    <w:p w14:paraId="3A4265C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ефективності планування бюджетних програм та результатів їх виконання;</w:t>
      </w:r>
    </w:p>
    <w:p w14:paraId="204675C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стану збереження активів та інформації, стану управління комунальним майном;</w:t>
      </w:r>
    </w:p>
    <w:p w14:paraId="4A20426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правильності ведення бухгалтерського обліку та достовірності фінансової і бюджетної звітності.</w:t>
      </w:r>
    </w:p>
    <w:p w14:paraId="529F783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3.19. Здійснення поточного контролю за:</w:t>
      </w:r>
    </w:p>
    <w:p w14:paraId="4AD32B1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дотриманням бюджетного законодавства щодо взятих бюджетних зобов’язань, їх реєстрації в органах Казначейства та здійсненням платежів відповідно до взятих бюджетних зобов’язань;</w:t>
      </w:r>
    </w:p>
    <w:p w14:paraId="222A220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правильністю зарахування та використання власних надходжень бюджетної установи;</w:t>
      </w:r>
    </w:p>
    <w:p w14:paraId="4567166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бюджетних установ, які підпорядковані бюджетній установі;</w:t>
      </w:r>
    </w:p>
    <w:p w14:paraId="1ED2E39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виконанням бюджетних програм у розрізі об’єктів будівництва.</w:t>
      </w:r>
    </w:p>
    <w:p w14:paraId="1B726CA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3.20. Своєчасність та у повному обсязі перерахування податків і зборів (обов’язкових платежів) до відповідних бюджетів.</w:t>
      </w:r>
    </w:p>
    <w:p w14:paraId="0FBF171E"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3.21. Забезпечення дотримання вимог нормативно-правових актів щодо:</w:t>
      </w:r>
    </w:p>
    <w:p w14:paraId="30E6823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використання фінансових, матеріальних (нематеріальних) та інформаційних ресурсів під час прийняття та оформлення документів щодо</w:t>
      </w:r>
    </w:p>
    <w:p w14:paraId="161E20D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проведення господарських операцій;</w:t>
      </w:r>
    </w:p>
    <w:p w14:paraId="1CDDCB8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інвентаризації необоротних активів, товарно-матеріальних цінностей, грошових коштів, документів, розрахунків та інших статей балансу.</w:t>
      </w:r>
    </w:p>
    <w:p w14:paraId="03D6504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3.22. 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організація та проведення роботи зі списання простроченої заборгованості відповідно до законодавства.</w:t>
      </w:r>
    </w:p>
    <w:p w14:paraId="4FD2001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3.23. Забезпечення:</w:t>
      </w:r>
    </w:p>
    <w:p w14:paraId="465A65D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дотримання порядку проведення розрахунків за товари, роботи та послуги, що закуповуються за бюджетні кошти;</w:t>
      </w:r>
    </w:p>
    <w:p w14:paraId="1500FF9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достовірності та правильності оформлення інформації, включеної до реєстрів бюджетних зобов’язань та бюджетних фінансових зобов’язань;</w:t>
      </w:r>
    </w:p>
    <w:p w14:paraId="625AC0B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повноти та достовірності даних підтвердних документів, які формуються та подаються в процесі казначейського обслуговування;</w:t>
      </w:r>
    </w:p>
    <w:p w14:paraId="4EA0EDE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зберігання, оформлення та передачі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14:paraId="0ED459B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надання у повному обсязі правдивої та неупередженої інформації про фінансовий стан бюджетної установи, результати її діяльності та рух бюджетних коштів;</w:t>
      </w:r>
    </w:p>
    <w:p w14:paraId="0382994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відповідних структурних підрозділів бюджетної установи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14:paraId="443FCDF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3.24. Участь у роботі з оформлення матеріалів щодо нестачі, крадіжки грошових коштів та майна, псування активів.</w:t>
      </w:r>
    </w:p>
    <w:p w14:paraId="5ECCDF3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3.25. Розроблення та забезпечення здійснення заходів щодо дотримання та підвищення рівня фінансово-бюджетної дисципліни працівників відділів.</w:t>
      </w:r>
    </w:p>
    <w:p w14:paraId="749BDEB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3.26. Здійснення заходів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14:paraId="1ABC63A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3.27. Відділ має право:</w:t>
      </w:r>
    </w:p>
    <w:p w14:paraId="4848E97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3.27.1. Представляти бюджетну установу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30308F1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3.27.2. Встановлювати обґрунтовані вимоги до порядку оформлення і подання до бухгалтерської служби структурними підрозділами бюджетної установи первинних документів для їх відображення у бухгалтерському обліку, а також здійснювати контроль за їх дотриманням.</w:t>
      </w:r>
    </w:p>
    <w:p w14:paraId="51EDFC3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3.27.3. Одержувати від структурних підрозділів управління та інших установ, необхідні відомості, довідки та інші матеріали, а також пояснення до них, необхідні для виконання покладених на відділ завдань.</w:t>
      </w:r>
    </w:p>
    <w:p w14:paraId="31F1667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3.27.4. 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14:paraId="14F44AE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xml:space="preserve">3.27.5. Інформувати керівництво управління, у разі покладення на працівників відділу виконання роботи, що не належить до функцій відділу, а також у </w:t>
      </w:r>
      <w:r w:rsidRPr="00F76893">
        <w:rPr>
          <w:rFonts w:ascii="Times New Roman" w:hAnsi="Times New Roman" w:cs="Times New Roman"/>
          <w:sz w:val="28"/>
          <w:szCs w:val="28"/>
        </w:rPr>
        <w:lastRenderedPageBreak/>
        <w:t>випадках, коли відповідні посадові особи або підрозділи не надають документи, необхідні для вирішення порушених питань.</w:t>
      </w:r>
    </w:p>
    <w:p w14:paraId="7AE9724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68D2E8A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4. Структура відділу</w:t>
      </w:r>
    </w:p>
    <w:p w14:paraId="7E33880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19F5A9E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4.1. Начальника відділу, заступника начальника відділу та працівників відділу призначає на посади та звільняє з посад начальник управління у порядку, визначеному законодавством.</w:t>
      </w:r>
    </w:p>
    <w:p w14:paraId="0084532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4.2. Посадові обов’язки працівників відділу визначаються посадовими інструкціями, які затверджуються начальником управління.</w:t>
      </w:r>
    </w:p>
    <w:p w14:paraId="6F7683D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4.3. До складу відділу входять:</w:t>
      </w:r>
    </w:p>
    <w:p w14:paraId="30ABA67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начальник відділу – головний бухгалтер                        1</w:t>
      </w:r>
    </w:p>
    <w:p w14:paraId="441D276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заступник начальника відділу                                          1</w:t>
      </w:r>
    </w:p>
    <w:p w14:paraId="2D7C5E0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головний спеціаліст                                                         2</w:t>
      </w:r>
    </w:p>
    <w:p w14:paraId="1730D9D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4821BAA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 Керівництво відділу</w:t>
      </w:r>
    </w:p>
    <w:p w14:paraId="5102D00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73F3157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5.1. Відділ очолює начальник відділу – головний бухгалтер, який безпосередньо підпорядкований начальнику управління, йому підконтрольний та підзвітний.</w:t>
      </w:r>
    </w:p>
    <w:p w14:paraId="4F8CA67E"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 Начальник відділу – головний бухгалтер:</w:t>
      </w:r>
    </w:p>
    <w:p w14:paraId="61DC054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 Здійснює керівництво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та запобігання зловживанням під час ведення бухгалтерського обліку, несе персональну відповідальність відповідно до вимог чинного законодавства за виконання покладених на відділ завдань.</w:t>
      </w:r>
    </w:p>
    <w:p w14:paraId="50C2E53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 Організовує роботу та визначає міру відповідальності працівників відділу.</w:t>
      </w:r>
    </w:p>
    <w:p w14:paraId="5FE0047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xml:space="preserve">5.2.3. Погоджує питання преміювання, службових </w:t>
      </w:r>
      <w:proofErr w:type="spellStart"/>
      <w:r w:rsidRPr="00F76893">
        <w:rPr>
          <w:rFonts w:ascii="Times New Roman" w:hAnsi="Times New Roman" w:cs="Times New Roman"/>
          <w:sz w:val="28"/>
          <w:szCs w:val="28"/>
        </w:rPr>
        <w:t>відряджень</w:t>
      </w:r>
      <w:proofErr w:type="spellEnd"/>
      <w:r w:rsidRPr="00F76893">
        <w:rPr>
          <w:rFonts w:ascii="Times New Roman" w:hAnsi="Times New Roman" w:cs="Times New Roman"/>
          <w:sz w:val="28"/>
          <w:szCs w:val="28"/>
        </w:rPr>
        <w:t>, надання відпусток і матеріальної допомоги на оздоровлення та для вирішення соціально-побутових питань.</w:t>
      </w:r>
    </w:p>
    <w:p w14:paraId="3018E7E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5.2.4. Складає та погоджує посадові інструкції працівників відділу.</w:t>
      </w:r>
    </w:p>
    <w:p w14:paraId="4685877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5.2.5. Одержує від виконавчих органів міської ради, установ та організацій необхідні матеріали для складання бюджетних запитів, паспортів за програмно-цільовим методом та кошторисів, а також матеріали та звітні дані.</w:t>
      </w:r>
    </w:p>
    <w:p w14:paraId="0BAAFEC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5.2.6. Бере участь у розробці структури управління, вносить пропозиції щодо штатної чисельності.</w:t>
      </w:r>
    </w:p>
    <w:p w14:paraId="39FCFF9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5.2.7. Вносить пропозиції щодо витрат на утримання управління.</w:t>
      </w:r>
    </w:p>
    <w:p w14:paraId="39E73CB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5.2.8. Забезпечує своєчасне надання до органів Казначейства необхідних документів, що стосуються порядку казначейського обслуговування місцевих бюджетів.</w:t>
      </w:r>
    </w:p>
    <w:p w14:paraId="771237E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5.2.9. Бере участь у нарадах та інших заходах з питань бюджету, планування та звітності.</w:t>
      </w:r>
    </w:p>
    <w:p w14:paraId="10F6EAC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5.2.10. Забезпечує підготовку необхідних аналітично-довідкових матеріалів з питань, віднесених до компетенції відділу.</w:t>
      </w:r>
    </w:p>
    <w:p w14:paraId="6B9918D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5.2.11. Організовує роботу з планування, ведення бухгалтерського обліку та складання фінансової, бюджетної та іншої звітності.</w:t>
      </w:r>
    </w:p>
    <w:p w14:paraId="6B5C21A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xml:space="preserve">5.2.12. Погоджує </w:t>
      </w:r>
      <w:proofErr w:type="spellStart"/>
      <w:r w:rsidRPr="00F76893">
        <w:rPr>
          <w:rFonts w:ascii="Times New Roman" w:hAnsi="Times New Roman" w:cs="Times New Roman"/>
          <w:sz w:val="28"/>
          <w:szCs w:val="28"/>
        </w:rPr>
        <w:t>проєкти</w:t>
      </w:r>
      <w:proofErr w:type="spellEnd"/>
      <w:r w:rsidRPr="00F76893">
        <w:rPr>
          <w:rFonts w:ascii="Times New Roman" w:hAnsi="Times New Roman" w:cs="Times New Roman"/>
          <w:sz w:val="28"/>
          <w:szCs w:val="28"/>
        </w:rPr>
        <w:t xml:space="preserve">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4883698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5.2.13. Погоджує кандидатури працівників управління,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14:paraId="7473DE2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5.2.14. Здійснює у межах своїх повноважень заходи щодо відшкодування винними особами збитків від нестач, розтрат, крадіжок.</w:t>
      </w:r>
    </w:p>
    <w:p w14:paraId="1C1F031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5.2.15. Подає начальнику управління пропозиції щодо:</w:t>
      </w:r>
    </w:p>
    <w:p w14:paraId="6CC58F4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визначення облікової політики, зміни обраної облікової політики з урахуванням особливостей діяльності управління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14:paraId="7217349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вибору та впровадження уніфікованої автоматизованої системи бухгалтерського обліку та звітності;</w:t>
      </w:r>
    </w:p>
    <w:p w14:paraId="7F48967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14:paraId="1EC1FDF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визначення джерел погашення кредиторської заборгованості, повернення кредитів, отриманих з державного або місцевого бюджету;</w:t>
      </w:r>
    </w:p>
    <w:p w14:paraId="1338F4B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удосконалення порядку здійснення поточного контролю;</w:t>
      </w:r>
    </w:p>
    <w:p w14:paraId="0B11510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14:paraId="325F0C2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5.2.16. Підписує звітність та документи, які є підставою для:</w:t>
      </w:r>
    </w:p>
    <w:p w14:paraId="0362295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перерахування податків і зборів (обов’язкових платежів);</w:t>
      </w:r>
    </w:p>
    <w:p w14:paraId="67D9653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проведення розрахунків відповідно до укладених договорів;</w:t>
      </w:r>
    </w:p>
    <w:p w14:paraId="1A0C008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приймання і видачі грошових коштів;</w:t>
      </w:r>
    </w:p>
    <w:p w14:paraId="597D6BA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оприбуткування та списання рухомого і нерухомого майна;</w:t>
      </w:r>
    </w:p>
    <w:p w14:paraId="3B979E0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проведення інших господарських операцій;</w:t>
      </w:r>
    </w:p>
    <w:p w14:paraId="4295C9B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інші документи в межах своєї компетенції.</w:t>
      </w:r>
    </w:p>
    <w:p w14:paraId="0767FED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5.2.17.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про встановлені факти порушення бюджетного законодавства.</w:t>
      </w:r>
    </w:p>
    <w:p w14:paraId="3BA77E8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5.2.18. Здійснює контроль за:</w:t>
      </w:r>
    </w:p>
    <w:p w14:paraId="23ACE7E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правильністю проведення планування витрат;</w:t>
      </w:r>
    </w:p>
    <w:p w14:paraId="3B48E52E"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відображенням у бухгалтерському обліку всіх господарських операцій, що проводяться управлінням;</w:t>
      </w:r>
    </w:p>
    <w:p w14:paraId="768CD6E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складенням звітності;</w:t>
      </w:r>
    </w:p>
    <w:p w14:paraId="141D1072"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цільовим та ефективним використанням фінансових, матеріальних (нематеріальних), інформаційних та трудових ресурсів, збереженням майна;</w:t>
      </w:r>
    </w:p>
    <w:p w14:paraId="3A0CA5A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дотриманням вимог законодавства щодо списання (передачі) рухомого та нерухомого майна управління;</w:t>
      </w:r>
    </w:p>
    <w:p w14:paraId="123ADE85"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14:paraId="77773D4D"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34779A8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станом погашення та списання відповідно до законодавства дебіторської заборгованості управління;</w:t>
      </w:r>
    </w:p>
    <w:p w14:paraId="6B6FE1B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додержанням вимог законодавства під час здійснення попередньої оплати товарів, робіт та послуг у разі їх закупівлі за бюджетні кошти;</w:t>
      </w:r>
    </w:p>
    <w:p w14:paraId="3E331DE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оформленням матеріалів щодо нестачі, крадіжки грошових коштів та майна, псування активів;</w:t>
      </w:r>
    </w:p>
    <w:p w14:paraId="4A0FA4B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розробленням та здійсненням заходів щодо дотримання та підвищення рівня фінансово-бюджетної дисципліни працівників відділу;</w:t>
      </w:r>
    </w:p>
    <w:p w14:paraId="552E492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усуненням порушень і недоліків, виявлених під час контрольних заходів, проведених державними органами та виконавчими органами міської ради, що уповноважені здійснювати контроль за дотриманням вимог бюджетного законодавства.</w:t>
      </w:r>
    </w:p>
    <w:p w14:paraId="6BBA67F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5.2.19. Погоджує документи, пов’язані з витрачанням фонду заробітної плати, встановленням посадових окладів і надбавок працівникам.</w:t>
      </w:r>
    </w:p>
    <w:p w14:paraId="69334B0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5.2.20. Планує роботу відділу, вносить пропозиції щодо удосконалення організації та підвищення ефективності роботи у відділі.</w:t>
      </w:r>
    </w:p>
    <w:p w14:paraId="6FD2B67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5.2.21. Розглядає кореспонденцію, що надійшла до відділу.</w:t>
      </w:r>
    </w:p>
    <w:p w14:paraId="01ADF7E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5.2.22. Виконує доручення міського голови та начальника управління.</w:t>
      </w:r>
    </w:p>
    <w:p w14:paraId="0A0C0D4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5.2.23. Вживає заходів щодо удосконалення організації та підвищення ефективності роботи у відділі.</w:t>
      </w:r>
    </w:p>
    <w:p w14:paraId="0B66CED1"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5.2.24. Організовує роботу з підвищення рівня професійної компетентності працівників відділу.</w:t>
      </w:r>
    </w:p>
    <w:p w14:paraId="0218E6DC"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5.2.25. Забезпечує дотримання працівниками відділу правил внутрішнього трудового розпорядку та виконавської дисципліни.</w:t>
      </w:r>
    </w:p>
    <w:p w14:paraId="105D4053"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5.2.26. Видає в межах повноважень доручення, які є обов’язковими для виконання працівниками відділу.</w:t>
      </w:r>
    </w:p>
    <w:p w14:paraId="647957C8"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5.2.27. Опрацьовує запити та звернення депутатів усіх рівнів, надає інформацію, висновки, пропозиції з питань, віднесених до повноважень управління.</w:t>
      </w:r>
    </w:p>
    <w:p w14:paraId="1E29789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5.2.28. Здійснює інші повноваження, передбачені законодавством, рішеннями міської ради, рішеннями виконавчого комітету міської ради, розпорядженнями міського голови та цим Положенням.</w:t>
      </w:r>
    </w:p>
    <w:p w14:paraId="3804979E"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5.3. Начальник відділу – головний бухгалтер, у разі отримання розпорядження від начальника управління, яке суперечать законодавству, інформує у письмовій формі начальника управління про неправомірність такого розпорядження, а у разі отримання даного розпорядження повторно, надсилає керівникові органу казначейства за місцем обслуговування бюджетної установи відповідне повідомлення.</w:t>
      </w:r>
    </w:p>
    <w:p w14:paraId="233962E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5.4. Начальник відділу – головний бухгалтер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на період його тимчасової відсутності.</w:t>
      </w:r>
    </w:p>
    <w:p w14:paraId="6B946EAA"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lastRenderedPageBreak/>
        <w:t> </w:t>
      </w:r>
    </w:p>
    <w:p w14:paraId="386670C9"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6. Заключні положення</w:t>
      </w:r>
    </w:p>
    <w:p w14:paraId="4D01A0C4"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52815F8F"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6.1. Працівники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14:paraId="483BE16B"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6.2. Працівники відділу несуть відповідальність згідно з чинним законодавством. Матеріальна шкода, завдана незаконними діями чи бездіяльністю працівників відділу при здійсненні ними своїх повноважень, відшкодовується у встановленому законодавством порядку.</w:t>
      </w:r>
    </w:p>
    <w:p w14:paraId="3C439200"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6.3. Працівники відділу мають право в разі виникнення конфліктної ситуації з керівником виконавчого органу міської ради звернутися з відповідною заявою до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0744D276"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6.4. Зміни і доповнення до цього Положення вносяться в порядку, встановленому для його прийняття.</w:t>
      </w:r>
    </w:p>
    <w:p w14:paraId="764A9EC7" w14:textId="77777777" w:rsidR="00F76893" w:rsidRPr="00F76893" w:rsidRDefault="00F76893" w:rsidP="00F76893">
      <w:pPr>
        <w:jc w:val="both"/>
        <w:rPr>
          <w:rFonts w:ascii="Times New Roman" w:hAnsi="Times New Roman" w:cs="Times New Roman"/>
          <w:sz w:val="28"/>
          <w:szCs w:val="28"/>
        </w:rPr>
      </w:pPr>
      <w:r w:rsidRPr="00F76893">
        <w:rPr>
          <w:rFonts w:ascii="Times New Roman" w:hAnsi="Times New Roman" w:cs="Times New Roman"/>
          <w:sz w:val="28"/>
          <w:szCs w:val="28"/>
        </w:rPr>
        <w:t> </w:t>
      </w:r>
    </w:p>
    <w:p w14:paraId="108C02B5" w14:textId="77777777" w:rsidR="00EC4E75" w:rsidRPr="00F76893" w:rsidRDefault="00EC4E75" w:rsidP="00F76893">
      <w:pPr>
        <w:jc w:val="both"/>
        <w:rPr>
          <w:rFonts w:ascii="Times New Roman" w:hAnsi="Times New Roman" w:cs="Times New Roman"/>
          <w:sz w:val="28"/>
          <w:szCs w:val="28"/>
        </w:rPr>
      </w:pPr>
    </w:p>
    <w:sectPr w:rsidR="00EC4E75" w:rsidRPr="00F76893" w:rsidSect="00962E6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FBBF" w14:textId="77777777" w:rsidR="006F3B5A" w:rsidRDefault="006F3B5A" w:rsidP="00962E60">
      <w:pPr>
        <w:spacing w:after="0" w:line="240" w:lineRule="auto"/>
      </w:pPr>
      <w:r>
        <w:separator/>
      </w:r>
    </w:p>
  </w:endnote>
  <w:endnote w:type="continuationSeparator" w:id="0">
    <w:p w14:paraId="514CCE0C" w14:textId="77777777" w:rsidR="006F3B5A" w:rsidRDefault="006F3B5A" w:rsidP="0096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A5958" w14:textId="77777777" w:rsidR="006F3B5A" w:rsidRDefault="006F3B5A" w:rsidP="00962E60">
      <w:pPr>
        <w:spacing w:after="0" w:line="240" w:lineRule="auto"/>
      </w:pPr>
      <w:r>
        <w:separator/>
      </w:r>
    </w:p>
  </w:footnote>
  <w:footnote w:type="continuationSeparator" w:id="0">
    <w:p w14:paraId="7C95C6E6" w14:textId="77777777" w:rsidR="006F3B5A" w:rsidRDefault="006F3B5A" w:rsidP="00962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7D"/>
    <w:rsid w:val="004F3B7D"/>
    <w:rsid w:val="005205D1"/>
    <w:rsid w:val="006B6604"/>
    <w:rsid w:val="006F3B5A"/>
    <w:rsid w:val="00962E60"/>
    <w:rsid w:val="00A93059"/>
    <w:rsid w:val="00D468BC"/>
    <w:rsid w:val="00E37CDF"/>
    <w:rsid w:val="00EC4E75"/>
    <w:rsid w:val="00F76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2349F-B6C3-4C14-85C0-69F8A8DF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2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E60"/>
    <w:rPr>
      <w:rFonts w:asciiTheme="majorHAnsi" w:eastAsiaTheme="majorEastAsia" w:hAnsiTheme="majorHAnsi" w:cstheme="majorBidi"/>
      <w:color w:val="2F5496" w:themeColor="accent1" w:themeShade="BF"/>
      <w:sz w:val="32"/>
      <w:szCs w:val="32"/>
    </w:rPr>
  </w:style>
  <w:style w:type="character" w:styleId="a3">
    <w:name w:val="line number"/>
    <w:basedOn w:val="a0"/>
    <w:uiPriority w:val="99"/>
    <w:semiHidden/>
    <w:unhideWhenUsed/>
    <w:rsid w:val="00962E60"/>
  </w:style>
  <w:style w:type="paragraph" w:styleId="a4">
    <w:name w:val="endnote text"/>
    <w:basedOn w:val="a"/>
    <w:link w:val="a5"/>
    <w:uiPriority w:val="99"/>
    <w:semiHidden/>
    <w:unhideWhenUsed/>
    <w:rsid w:val="00962E60"/>
    <w:pPr>
      <w:spacing w:after="0" w:line="240" w:lineRule="auto"/>
    </w:pPr>
    <w:rPr>
      <w:sz w:val="20"/>
      <w:szCs w:val="20"/>
    </w:rPr>
  </w:style>
  <w:style w:type="character" w:customStyle="1" w:styleId="a5">
    <w:name w:val="Текст кінцевої виноски Знак"/>
    <w:basedOn w:val="a0"/>
    <w:link w:val="a4"/>
    <w:uiPriority w:val="99"/>
    <w:semiHidden/>
    <w:rsid w:val="00962E60"/>
    <w:rPr>
      <w:sz w:val="20"/>
      <w:szCs w:val="20"/>
    </w:rPr>
  </w:style>
  <w:style w:type="character" w:styleId="a6">
    <w:name w:val="endnote reference"/>
    <w:basedOn w:val="a0"/>
    <w:uiPriority w:val="99"/>
    <w:semiHidden/>
    <w:unhideWhenUsed/>
    <w:rsid w:val="0096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2338">
      <w:bodyDiv w:val="1"/>
      <w:marLeft w:val="0"/>
      <w:marRight w:val="0"/>
      <w:marTop w:val="0"/>
      <w:marBottom w:val="0"/>
      <w:divBdr>
        <w:top w:val="none" w:sz="0" w:space="0" w:color="auto"/>
        <w:left w:val="none" w:sz="0" w:space="0" w:color="auto"/>
        <w:bottom w:val="none" w:sz="0" w:space="0" w:color="auto"/>
        <w:right w:val="none" w:sz="0" w:space="0" w:color="auto"/>
      </w:divBdr>
    </w:div>
    <w:div w:id="167919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B493-B36D-4ADC-BC50-9FE552AD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12131</Words>
  <Characters>6915</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Стрельбицький</dc:creator>
  <cp:keywords/>
  <dc:description/>
  <cp:lastModifiedBy>Андрій Стрельбицький</cp:lastModifiedBy>
  <cp:revision>2</cp:revision>
  <dcterms:created xsi:type="dcterms:W3CDTF">2024-12-04T08:55:00Z</dcterms:created>
  <dcterms:modified xsi:type="dcterms:W3CDTF">2024-12-04T08:55:00Z</dcterms:modified>
</cp:coreProperties>
</file>